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9" w:lineRule="exact"/>
        <w:rPr>
          <w:rFonts w:hint="eastAsia"/>
          <w:sz w:val="24"/>
          <w:szCs w:val="24"/>
        </w:rPr>
      </w:pPr>
    </w:p>
    <w:p>
      <w:pPr>
        <w:spacing w:line="390" w:lineRule="exact"/>
        <w:ind w:right="6"/>
        <w:jc w:val="center"/>
        <w:rPr>
          <w:sz w:val="20"/>
          <w:szCs w:val="20"/>
        </w:rPr>
      </w:pPr>
      <w:r>
        <w:rPr>
          <w:rFonts w:hint="eastAsia" w:ascii="宋体" w:hAnsi="宋体" w:eastAsia="宋体" w:cs="宋体"/>
          <w:b/>
          <w:bCs/>
          <w:sz w:val="36"/>
          <w:szCs w:val="36"/>
        </w:rPr>
        <w:t>201</w:t>
      </w:r>
      <w:r>
        <w:rPr>
          <w:rFonts w:hint="eastAsia" w:ascii="宋体" w:hAnsi="宋体" w:eastAsia="宋体" w:cs="宋体"/>
          <w:b/>
          <w:bCs/>
          <w:sz w:val="36"/>
          <w:szCs w:val="36"/>
          <w:lang w:val="en-US" w:eastAsia="zh-CN"/>
        </w:rPr>
        <w:t>7</w:t>
      </w:r>
      <w:r>
        <w:rPr>
          <w:rFonts w:hint="eastAsia" w:ascii="宋体" w:hAnsi="宋体" w:eastAsia="宋体" w:cs="宋体"/>
          <w:b/>
          <w:bCs/>
          <w:sz w:val="36"/>
          <w:szCs w:val="36"/>
        </w:rPr>
        <w:t>年度社会责任报告</w:t>
      </w:r>
    </w:p>
    <w:p>
      <w:pPr>
        <w:spacing w:line="200" w:lineRule="exact"/>
        <w:rPr>
          <w:sz w:val="24"/>
          <w:szCs w:val="24"/>
        </w:rPr>
      </w:pPr>
    </w:p>
    <w:p>
      <w:pPr>
        <w:spacing w:line="389" w:lineRule="exact"/>
        <w:rPr>
          <w:sz w:val="24"/>
          <w:szCs w:val="24"/>
        </w:rPr>
      </w:pPr>
    </w:p>
    <w:p>
      <w:pPr>
        <w:adjustRightInd w:val="0"/>
        <w:snapToGrid w:val="0"/>
        <w:spacing w:line="360" w:lineRule="auto"/>
        <w:ind w:firstLine="562" w:firstLineChars="200"/>
        <w:jc w:val="both"/>
        <w:rPr>
          <w:rFonts w:ascii="宋体" w:hAnsi="宋体" w:eastAsia="宋体" w:cs="宋体"/>
          <w:sz w:val="28"/>
          <w:szCs w:val="28"/>
        </w:rPr>
      </w:pPr>
      <w:r>
        <w:rPr>
          <w:rFonts w:hint="eastAsia" w:ascii="宋体" w:hAnsi="宋体" w:eastAsia="宋体" w:cs="宋体"/>
          <w:b/>
          <w:bCs/>
          <w:sz w:val="28"/>
          <w:szCs w:val="28"/>
        </w:rPr>
        <w:t>一、综述</w:t>
      </w:r>
    </w:p>
    <w:p>
      <w:pPr>
        <w:keepNext w:val="0"/>
        <w:keepLines w:val="0"/>
        <w:pageBreakBefore w:val="0"/>
        <w:widowControl w:val="0"/>
        <w:kinsoku/>
        <w:wordWrap/>
        <w:overflowPunct/>
        <w:topLinePunct w:val="0"/>
        <w:autoSpaceDE/>
        <w:autoSpaceDN w:val="0"/>
        <w:bidi w:val="0"/>
        <w:adjustRightInd/>
        <w:spacing w:before="157" w:beforeLines="50" w:after="157" w:afterLines="50" w:afterAutospacing="0" w:line="360" w:lineRule="auto"/>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中牛集团有限</w:t>
      </w:r>
      <w:r>
        <w:rPr>
          <w:rFonts w:hint="eastAsia" w:asciiTheme="minorEastAsia" w:hAnsiTheme="minorEastAsia" w:eastAsiaTheme="minorEastAsia" w:cstheme="minorEastAsia"/>
          <w:sz w:val="24"/>
          <w:szCs w:val="24"/>
        </w:rPr>
        <w:t>公司（以下简称“公司”)</w:t>
      </w:r>
      <w:r>
        <w:rPr>
          <w:rFonts w:hint="eastAsia" w:asciiTheme="minorEastAsia" w:hAnsiTheme="minorEastAsia" w:eastAsiaTheme="minorEastAsia" w:cstheme="minorEastAsia"/>
          <w:sz w:val="24"/>
          <w:szCs w:val="24"/>
          <w:lang w:eastAsia="zh-CN"/>
        </w:rPr>
        <w:t>成立于2008年5月，其前身是由“中牛有限公司”。 经国家工商管理总局注册登记，注册资本10000万元人民币，公司地址：河南省柘城县谷水路，主要经营范围:毛皮购销、蓝湿皮、成品革加工、生产与销售。公司占地面积</w:t>
      </w:r>
      <w:r>
        <w:rPr>
          <w:rFonts w:hint="eastAsia" w:asciiTheme="minorEastAsia" w:hAnsiTheme="minorEastAsia" w:eastAsiaTheme="minorEastAsia" w:cstheme="minorEastAsia"/>
          <w:sz w:val="24"/>
          <w:szCs w:val="24"/>
          <w:lang w:val="en-US" w:eastAsia="zh-CN"/>
        </w:rPr>
        <w:t>300</w:t>
      </w:r>
      <w:r>
        <w:rPr>
          <w:rFonts w:hint="eastAsia" w:asciiTheme="minorEastAsia" w:hAnsiTheme="minorEastAsia" w:eastAsiaTheme="minorEastAsia" w:cstheme="minorEastAsia"/>
          <w:sz w:val="24"/>
          <w:szCs w:val="24"/>
          <w:lang w:eastAsia="zh-CN"/>
        </w:rPr>
        <w:t>亩</w:t>
      </w:r>
      <w:r>
        <w:rPr>
          <w:rFonts w:hint="eastAsia" w:asciiTheme="minorEastAsia" w:hAnsiTheme="minorEastAsia" w:eastAsiaTheme="minorEastAsia" w:cstheme="minorEastAsia"/>
          <w:sz w:val="24"/>
          <w:szCs w:val="24"/>
          <w:lang w:val="en-US" w:eastAsia="zh-CN"/>
        </w:rPr>
        <w:t>左右</w:t>
      </w:r>
      <w:r>
        <w:rPr>
          <w:rFonts w:hint="eastAsia" w:asciiTheme="minorEastAsia" w:hAnsiTheme="minorEastAsia" w:eastAsiaTheme="minorEastAsia" w:cstheme="minorEastAsia"/>
          <w:sz w:val="24"/>
          <w:szCs w:val="24"/>
          <w:lang w:eastAsia="zh-CN"/>
        </w:rPr>
        <w:t>，公司类型：民营企业，集团有限公司。</w:t>
      </w:r>
    </w:p>
    <w:p>
      <w:pPr>
        <w:keepNext w:val="0"/>
        <w:keepLines w:val="0"/>
        <w:pageBreakBefore w:val="0"/>
        <w:widowControl w:val="0"/>
        <w:kinsoku/>
        <w:wordWrap/>
        <w:overflowPunct/>
        <w:topLinePunct w:val="0"/>
        <w:autoSpaceDE/>
        <w:autoSpaceDN w:val="0"/>
        <w:bidi w:val="0"/>
        <w:adjustRightInd/>
        <w:spacing w:before="157" w:beforeLines="50" w:after="157" w:afterLines="50" w:afterAutospacing="0" w:line="360" w:lineRule="auto"/>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公司是一家研发与生产加工销售于一体的大型民营企业，经国家民委批准为少数民族民贸特需品定点生产企业，被国家民政部和残疾人联合会认定，省民政厅批准的一家福利企业。2015年被认定为高新技术企业。</w:t>
      </w:r>
    </w:p>
    <w:p>
      <w:pPr>
        <w:keepNext w:val="0"/>
        <w:keepLines w:val="0"/>
        <w:pageBreakBefore w:val="0"/>
        <w:widowControl w:val="0"/>
        <w:kinsoku/>
        <w:wordWrap/>
        <w:overflowPunct/>
        <w:topLinePunct w:val="0"/>
        <w:autoSpaceDE/>
        <w:autoSpaceDN w:val="0"/>
        <w:bidi w:val="0"/>
        <w:adjustRightInd/>
        <w:spacing w:before="157" w:beforeLines="50" w:after="157" w:afterLines="50" w:afterAutospacing="0" w:line="360" w:lineRule="auto"/>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公司在注重产品创新、提高产品质量的同时，始终坚持节能减排、环保与可持续发展科学观，进一步加强环保意识，加大环保资金投入。2008年投资2000万元建成了一座日处理废水4000吨的污水处理系统，并通过了省环保厅组织的验收，废水处理达标排放，取得了排污许可证。在环保方面我公司做到了让政府放心，群众满意。</w:t>
      </w:r>
    </w:p>
    <w:p>
      <w:pPr>
        <w:keepNext w:val="0"/>
        <w:keepLines w:val="0"/>
        <w:pageBreakBefore w:val="0"/>
        <w:widowControl w:val="0"/>
        <w:kinsoku/>
        <w:wordWrap/>
        <w:overflowPunct/>
        <w:topLinePunct w:val="0"/>
        <w:autoSpaceDE/>
        <w:autoSpaceDN w:val="0"/>
        <w:bidi w:val="0"/>
        <w:adjustRightInd/>
        <w:spacing w:before="157" w:beforeLines="50" w:after="157" w:afterLines="50" w:afterAutospacing="0" w:line="360" w:lineRule="auto"/>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中牛集团有限公司现已形成产、供、销一条龙的经营链条，巩固收购网点，发展公司+农户的经营模式，促进畜牧业的发展，带动农民畜牧养殖增加农民收入，稳定黄牛皮货源，为公司可持续发展增加后劲，为社会经济发展做出更大贡献。</w:t>
      </w:r>
    </w:p>
    <w:p>
      <w:pPr>
        <w:keepNext w:val="0"/>
        <w:keepLines w:val="0"/>
        <w:pageBreakBefore w:val="0"/>
        <w:widowControl w:val="0"/>
        <w:kinsoku/>
        <w:wordWrap/>
        <w:overflowPunct/>
        <w:topLinePunct w:val="0"/>
        <w:autoSpaceDE/>
        <w:autoSpaceDN w:val="0"/>
        <w:bidi w:val="0"/>
        <w:adjustRightInd/>
        <w:spacing w:before="157" w:beforeLines="50" w:after="157" w:afterLines="50" w:afterAutospacing="0" w:line="360" w:lineRule="auto"/>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公司主要经营范围：毛皮购销、蓝湿皮、成品革的加工、生产与销售，主要产品有蓝湿皮、皮胚及成品革中的女鞋软面类、正装男鞋类、摔纹系列、油蜡小牛系列，特殊效应系列，产品广泛适用于皮鞋、箱包、皮具、汽车皮件等制造领域。在全球一体化大潮的推动下，公司已经成为众多国际知名品牌和国内一线品牌的主要战略供应商。</w:t>
      </w:r>
    </w:p>
    <w:p>
      <w:pPr>
        <w:adjustRightInd w:val="0"/>
        <w:snapToGrid w:val="0"/>
        <w:spacing w:line="360" w:lineRule="auto"/>
        <w:ind w:left="220" w:leftChars="100" w:firstLine="496" w:firstLineChars="207"/>
        <w:jc w:val="left"/>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rPr>
        <w:t>公司始终以“奉献员工、造福社会、继往开来为使命，以“打造百年企业、铸造世界品牌、造福一方百姓”为愿景，本着“以人为本、诚信为魂、创新务实、勤奋思考”的企业精神，全面贯彻“信誉第一、客户至上、以质取胜”的经营方针。建立健全企业治理规范，坚决维护员工的利益，积极推动节能减排和清洁生产，提高资源利用效率，实现企业与员工的和谐发展，构建企业与自然的和谐共处，促进企业与社会的和谐进步。</w:t>
      </w:r>
      <w:r>
        <w:rPr>
          <w:rFonts w:hint="eastAsia" w:asciiTheme="minorEastAsia" w:hAnsiTheme="minorEastAsia" w:cstheme="minorEastAsia"/>
          <w:sz w:val="24"/>
          <w:szCs w:val="24"/>
          <w:lang w:val="en-US" w:eastAsia="zh-CN"/>
        </w:rPr>
        <w:t xml:space="preserve">     </w:t>
      </w:r>
    </w:p>
    <w:p>
      <w:pPr>
        <w:adjustRightInd w:val="0"/>
        <w:snapToGrid w:val="0"/>
        <w:spacing w:line="360" w:lineRule="auto"/>
        <w:ind w:left="220" w:leftChars="100" w:firstLine="496" w:firstLineChars="20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公司坚持环境保护与经济效益共同发展，具有完备的环保水处理设施，通过了国家环保部环保核查验收公告和ISO14001环境管理体系认证，公司采用先进清洁生产技术和</w:t>
      </w:r>
      <w:r>
        <w:rPr>
          <w:rFonts w:hint="eastAsia" w:asciiTheme="minorEastAsia" w:hAnsiTheme="minorEastAsia" w:cstheme="minorEastAsia"/>
          <w:sz w:val="24"/>
          <w:szCs w:val="24"/>
          <w:lang w:val="en-US" w:eastAsia="zh-CN"/>
        </w:rPr>
        <w:t>深</w:t>
      </w:r>
      <w:r>
        <w:rPr>
          <w:rFonts w:hint="eastAsia" w:asciiTheme="minorEastAsia" w:hAnsiTheme="minorEastAsia" w:eastAsiaTheme="minorEastAsia" w:cstheme="minorEastAsia"/>
          <w:sz w:val="24"/>
          <w:szCs w:val="24"/>
          <w:lang w:val="en-US" w:eastAsia="zh-CN"/>
        </w:rPr>
        <w:t>度、</w:t>
      </w:r>
      <w:r>
        <w:rPr>
          <w:rFonts w:hint="eastAsia" w:asciiTheme="minorEastAsia" w:hAnsiTheme="minorEastAsia" w:eastAsiaTheme="minorEastAsia" w:cstheme="minorEastAsia"/>
          <w:sz w:val="24"/>
          <w:szCs w:val="24"/>
        </w:rPr>
        <w:t>高效污水治理工艺，实施余热回收工艺、</w:t>
      </w:r>
      <w:r>
        <w:rPr>
          <w:rFonts w:hint="eastAsia" w:asciiTheme="minorEastAsia" w:hAnsiTheme="minorEastAsia" w:eastAsiaTheme="minorEastAsia" w:cstheme="minorEastAsia"/>
          <w:sz w:val="24"/>
          <w:szCs w:val="24"/>
          <w:lang w:val="en-US" w:eastAsia="zh-CN"/>
        </w:rPr>
        <w:t>光伏发电</w:t>
      </w:r>
      <w:r>
        <w:rPr>
          <w:rFonts w:hint="eastAsia" w:asciiTheme="minorEastAsia" w:hAnsiTheme="minorEastAsia" w:eastAsiaTheme="minorEastAsia" w:cstheme="minorEastAsia"/>
          <w:sz w:val="24"/>
          <w:szCs w:val="24"/>
        </w:rPr>
        <w:t>系统及水循环利用等措施降低资源和能源投入，为企业持续发展奠定了坚实的基础。</w:t>
      </w:r>
    </w:p>
    <w:p>
      <w:pPr>
        <w:adjustRightInd w:val="0"/>
        <w:snapToGrid w:val="0"/>
        <w:spacing w:line="360" w:lineRule="auto"/>
        <w:ind w:left="220" w:leftChars="100" w:firstLine="496" w:firstLineChars="207"/>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公司</w:t>
      </w:r>
      <w:r>
        <w:rPr>
          <w:rFonts w:hint="eastAsia" w:asciiTheme="minorEastAsia" w:hAnsiTheme="minorEastAsia" w:eastAsiaTheme="minorEastAsia" w:cstheme="minorEastAsia"/>
          <w:sz w:val="24"/>
          <w:szCs w:val="24"/>
          <w:lang w:val="en-US" w:eastAsia="zh-CN"/>
        </w:rPr>
        <w:t>2014年12月31日中牛集团有限公司注册的“中牛”商标被河南省工商行政管理局认定为河南省著名商标；2014年12月被河南省皮革行业协会授予河南省皮革行业诚信示范单位；2015年11月，被河南省科技厅等认定为河南省高新技术企业；2015年12月被河南省皮革行业协会授予功勋企业；2016年10月被河南省人民政府授予农业产业化省重点龙头企业；2016年公司注册的“中牛”牌商标被国家工商总局评定为中国驰名商标；2017年12月被河南省皮革行业协会授予河南省皮革行业诚信示范单位；</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017年6月13日中牛集团有限公司生产的中牛牌牛皮鞋面革被中国皮革协会认定为真皮标志生态皮革。</w:t>
      </w:r>
    </w:p>
    <w:p>
      <w:pPr>
        <w:adjustRightInd w:val="0"/>
        <w:snapToGrid w:val="0"/>
        <w:spacing w:line="360" w:lineRule="auto"/>
        <w:ind w:left="220" w:leftChars="100" w:firstLine="496" w:firstLineChars="20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上述荣誉是各级政府及社会各界对于公司过往工作的认可，也是公司履行企业社会责任的见证。</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56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8"/>
          <w:szCs w:val="28"/>
        </w:rPr>
        <w:t>二、社会责任的履行情况</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（一）职工权益保护</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始终坚持“任人唯贤、量才适用”的用人原则，着力于“人才梯队建设、内培外引、共同发展”的人才强企之路。公司本着“以人为本”的管理理念，努力为员工提供优越的工作环境，创造舒适的生活环境，构建和谐的人文环境。</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严格执行《劳动法》、《劳动合同法》，与每位员工签订《劳动合同》，保障员工的合法权益，公司遵循按劳分配、同工同酬的原则，没有发生克扣或无故拖欠员工工资的情形，并按照国家的有关规定，为员工办理社会保险。</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公司注重人才培养，制定了《</w:t>
      </w:r>
      <w:r>
        <w:rPr>
          <w:rFonts w:hint="eastAsia" w:asciiTheme="minorEastAsia" w:hAnsiTheme="minorEastAsia" w:cstheme="minorEastAsia"/>
          <w:sz w:val="24"/>
          <w:szCs w:val="24"/>
          <w:lang w:val="en-US" w:eastAsia="zh-CN"/>
        </w:rPr>
        <w:t>中牛集团有限公司</w:t>
      </w:r>
      <w:r>
        <w:rPr>
          <w:rFonts w:hint="eastAsia" w:asciiTheme="minorEastAsia" w:hAnsiTheme="minorEastAsia" w:eastAsiaTheme="minorEastAsia" w:cstheme="minorEastAsia"/>
          <w:sz w:val="24"/>
          <w:szCs w:val="24"/>
          <w:lang w:eastAsia="zh-CN"/>
        </w:rPr>
        <w:t>人力资源发展规划书</w:t>
      </w:r>
      <w:r>
        <w:rPr>
          <w:rFonts w:hint="eastAsia" w:asciiTheme="minorEastAsia" w:hAnsiTheme="minorEastAsia" w:eastAsiaTheme="minorEastAsia" w:cstheme="minorEastAsia"/>
          <w:sz w:val="24"/>
          <w:szCs w:val="24"/>
        </w:rPr>
        <w:t>》，完善了人才引进、培育和相应的激励、竞争机制。每年由人力处牵头汇总各部门的培训需求，制定有针对性的培训计划，同时开展网络培训，给员工学习提供了便利，最大限度的满足了员工的学习需求。</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高度重视员工的职业健康与安全，加强环境与职业健康安全管理。公司成立安全领导小组，由生产部部长担任组长，从组织管理上落实安全生产，保障职工作业安全。同时公司利用内部刊物作为宣传载体，广泛宣传安全生产法律、法规及相关政策，不断强化职工“安全第一”的意识。</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同时公司坚持在广大职工中深入开展合理化建议活动，对所提合理化建议取得显著经济效益或大幅提高生产效率的职工，给予奖励，极大的激发了职工参与公司管理的积极性。</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（二）供应商和客户的权益保护</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将诚信经营作为企业发展的基石，注重与各相关方的沟通，把供应商和客户的满意度作为衡量工作的标准之一，与供应商和客户建立了战略合作伙伴关系，充分尊重并保护供应商和客户的合法权益，杜绝商业贿赂和不正当交易等情形。</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已建立较为完善的原材料备选供应商数据库，对供应商的产品质量、供货能力、行业地位、与公司的合作关系等信息进行详细的记录与评价，并在此基础之上进行备选供应商的比较、考核，从中选择优秀的合格供应商，从而不断优化公司的采购渠道。</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的研发部门加强与下游客户的沟通，及时准确掌握客户的需求，同时公司本着“生产一代、储备一代、研发一代”的原则，依托强大的技术平台，不断的进行前瞻性的技术研究及新产品开发，推出技术含量更高、市场竞争力更强、附加值更大、更加适销对路的新产品，同时尽可能地缩短开发、小试、中试、批量试产、量产的新产品研发周期，满足下游客户产品品种繁多、变化速度快的需求。</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质量管理没有永恒的答案，只有永远的问题，客户是最好的质量改善者。客户是产品的使用者，对于产品的品质最有发言权，面对客户反馈的意见，公司积极进行调查和整改，不断提高客户的满意度和忠诚度。</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（三）环境保护与可持续发展</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始终如一地实施“环保优先”战略，将环保治理工作作为一切工作的出发点和归属点，遵守相关的环保法律法规，积极推进清洁化生产，坚持走可持续发展、循环经济道路，污染物排放总量始终控制在环保部门规定的指标范围内。</w:t>
      </w:r>
      <w:bookmarkStart w:id="0" w:name="page6"/>
      <w:bookmarkEnd w:id="0"/>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年度公司主要污染物排放情况如下：</w:t>
      </w:r>
    </w:p>
    <w:p>
      <w:pPr>
        <w:keepNext w:val="0"/>
        <w:keepLines w:val="0"/>
        <w:pageBreakBefore w:val="0"/>
        <w:widowControl/>
        <w:kinsoku/>
        <w:wordWrap/>
        <w:overflowPunct/>
        <w:topLinePunct w:val="0"/>
        <w:autoSpaceDE/>
        <w:autoSpaceDN/>
        <w:bidi w:val="0"/>
        <w:adjustRightInd w:val="0"/>
        <w:snapToGrid w:val="0"/>
        <w:spacing w:before="0" w:beforeLines="50" w:line="360" w:lineRule="auto"/>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COD排放量7.25t</w:t>
      </w:r>
      <w:r>
        <w:rPr>
          <w:rFonts w:hint="eastAsia" w:ascii="宋体" w:hAnsi="宋体" w:eastAsia="宋体" w:cs="宋体"/>
          <w:sz w:val="24"/>
          <w:szCs w:val="24"/>
          <w:lang w:val="en-US" w:eastAsia="zh-CN"/>
        </w:rPr>
        <w:t>&lt;</w:t>
      </w:r>
      <w:r>
        <w:rPr>
          <w:rFonts w:hint="eastAsia" w:asciiTheme="minorEastAsia" w:hAnsiTheme="minorEastAsia" w:cstheme="minorEastAsia"/>
          <w:sz w:val="24"/>
          <w:szCs w:val="24"/>
          <w:lang w:val="en-US" w:eastAsia="zh-CN"/>
        </w:rPr>
        <w:t>13.125t（排污许可量）；氨氮排放量0.718t</w:t>
      </w:r>
      <w:r>
        <w:rPr>
          <w:rFonts w:hint="eastAsia" w:ascii="宋体" w:hAnsi="宋体" w:eastAsia="宋体" w:cs="宋体"/>
          <w:sz w:val="24"/>
          <w:szCs w:val="24"/>
          <w:lang w:val="en-US" w:eastAsia="zh-CN"/>
        </w:rPr>
        <w:t>&lt;</w:t>
      </w:r>
      <w:r>
        <w:rPr>
          <w:rFonts w:hint="eastAsia" w:asciiTheme="minorEastAsia" w:hAnsiTheme="minorEastAsia" w:cstheme="minorEastAsia"/>
          <w:sz w:val="24"/>
          <w:szCs w:val="24"/>
          <w:lang w:val="en-US" w:eastAsia="zh-CN"/>
        </w:rPr>
        <w:t>1.3125t（排污许可量）；</w:t>
      </w:r>
    </w:p>
    <w:p>
      <w:pPr>
        <w:keepNext w:val="0"/>
        <w:keepLines w:val="0"/>
        <w:pageBreakBefore w:val="0"/>
        <w:widowControl/>
        <w:kinsoku/>
        <w:wordWrap/>
        <w:overflowPunct/>
        <w:topLinePunct w:val="0"/>
        <w:autoSpaceDE/>
        <w:autoSpaceDN/>
        <w:bidi w:val="0"/>
        <w:adjustRightInd w:val="0"/>
        <w:snapToGrid w:val="0"/>
        <w:spacing w:before="0" w:beforeLines="50" w:line="360" w:lineRule="auto"/>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氮氧化物：13.77t</w:t>
      </w:r>
      <w:r>
        <w:rPr>
          <w:rFonts w:hint="eastAsia" w:ascii="宋体" w:hAnsi="宋体" w:eastAsia="宋体" w:cs="宋体"/>
          <w:sz w:val="24"/>
          <w:szCs w:val="24"/>
          <w:lang w:val="en-US" w:eastAsia="zh-CN"/>
        </w:rPr>
        <w:t>&lt;</w:t>
      </w:r>
      <w:r>
        <w:rPr>
          <w:rFonts w:hint="eastAsia" w:asciiTheme="minorEastAsia" w:hAnsiTheme="minorEastAsia" w:cstheme="minorEastAsia"/>
          <w:sz w:val="24"/>
          <w:szCs w:val="24"/>
          <w:lang w:val="en-US" w:eastAsia="zh-CN"/>
        </w:rPr>
        <w:t>15.44t（排污许可量）；二氧化硫：5.58t</w:t>
      </w:r>
      <w:r>
        <w:rPr>
          <w:rFonts w:hint="eastAsia" w:ascii="宋体" w:hAnsi="宋体" w:eastAsia="宋体" w:cs="宋体"/>
          <w:sz w:val="24"/>
          <w:szCs w:val="24"/>
          <w:lang w:val="en-US" w:eastAsia="zh-CN"/>
        </w:rPr>
        <w:t>&lt;</w:t>
      </w:r>
      <w:r>
        <w:rPr>
          <w:rFonts w:hint="eastAsia" w:asciiTheme="minorEastAsia" w:hAnsiTheme="minorEastAsia" w:cstheme="minorEastAsia"/>
          <w:sz w:val="24"/>
          <w:szCs w:val="24"/>
          <w:lang w:val="en-US" w:eastAsia="zh-CN"/>
        </w:rPr>
        <w:t>15.44t（排污许可量）。</w:t>
      </w:r>
      <w:bookmarkStart w:id="1" w:name="_GoBack"/>
      <w:bookmarkEnd w:id="1"/>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公司201</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年通过了中国质量认证中心的 ISO14001 环境管理体系认证，一直延续至今。</w:t>
      </w:r>
      <w:r>
        <w:rPr>
          <w:rFonts w:hint="eastAsia" w:asciiTheme="minorEastAsia" w:hAnsiTheme="minorEastAsia" w:cstheme="minorEastAsia"/>
          <w:sz w:val="24"/>
          <w:szCs w:val="24"/>
          <w:lang w:val="en-US" w:eastAsia="zh-CN"/>
        </w:rPr>
        <w:t>2017</w:t>
      </w:r>
      <w:r>
        <w:rPr>
          <w:rFonts w:hint="eastAsia" w:asciiTheme="minorEastAsia" w:hAnsiTheme="minorEastAsia" w:eastAsiaTheme="minorEastAsia" w:cstheme="minorEastAsia"/>
          <w:sz w:val="24"/>
          <w:szCs w:val="24"/>
        </w:rPr>
        <w:t>年度公司主要污染物排放达标，未发生环境污染事故，公司环保设施运行正常。</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2017年公司环保设施投入420万元，环保费用投入</w:t>
      </w:r>
      <w:r>
        <w:rPr>
          <w:rFonts w:hint="eastAsia" w:asciiTheme="minorEastAsia" w:hAnsiTheme="minorEastAsia" w:cstheme="minorEastAsia"/>
          <w:sz w:val="24"/>
          <w:szCs w:val="24"/>
          <w:lang w:val="en-US" w:eastAsia="zh-CN"/>
        </w:rPr>
        <w:t>35</w:t>
      </w:r>
      <w:r>
        <w:rPr>
          <w:rFonts w:hint="eastAsia" w:asciiTheme="minorEastAsia" w:hAnsiTheme="minorEastAsia" w:eastAsiaTheme="minorEastAsia" w:cstheme="minorEastAsia"/>
          <w:sz w:val="24"/>
          <w:szCs w:val="24"/>
        </w:rPr>
        <w:t>0万元，主要用于污染物的治理。</w:t>
      </w:r>
      <w:r>
        <w:rPr>
          <w:rFonts w:hint="eastAsia" w:asciiTheme="minorEastAsia" w:hAnsiTheme="minorEastAsia" w:cstheme="minorEastAsia"/>
          <w:sz w:val="24"/>
          <w:szCs w:val="24"/>
          <w:lang w:val="en-US" w:eastAsia="zh-CN"/>
        </w:rPr>
        <w:t>2018年全年计划在环保方法投资金额将突破1000万元。</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公司设置了专门的环保机构——</w:t>
      </w:r>
      <w:r>
        <w:rPr>
          <w:rFonts w:hint="eastAsia" w:asciiTheme="minorEastAsia" w:hAnsiTheme="minorEastAsia" w:cstheme="minorEastAsia"/>
          <w:sz w:val="24"/>
          <w:szCs w:val="24"/>
          <w:lang w:val="en-US" w:eastAsia="zh-CN"/>
        </w:rPr>
        <w:t>环安部</w:t>
      </w:r>
      <w:r>
        <w:rPr>
          <w:rFonts w:hint="eastAsia" w:asciiTheme="minorEastAsia" w:hAnsiTheme="minorEastAsia" w:eastAsiaTheme="minorEastAsia" w:cstheme="minorEastAsia"/>
          <w:sz w:val="24"/>
          <w:szCs w:val="24"/>
        </w:rPr>
        <w:t>，由公司直接管理。公司制定了</w:t>
      </w:r>
      <w:r>
        <w:rPr>
          <w:rFonts w:hint="eastAsia" w:asciiTheme="minorEastAsia" w:hAnsiTheme="minorEastAsia" w:eastAsiaTheme="minorEastAsia" w:cstheme="minorEastAsia"/>
          <w:sz w:val="24"/>
          <w:szCs w:val="24"/>
          <w:lang w:val="en-US" w:eastAsia="zh-CN"/>
        </w:rPr>
        <w:t>《废水、废气和噪声控制程序》</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一般废弃物管理控制程序》、《危险废弃物管理控制程序》、《化学危险品控制程序》、《安全生产管理制度》、《噪声控制管理制度》、《废弃物管理制度》、《污水处理设施故障应急预案》、《锅炉除尘设施故障应急预案》、《喷涂废气处理设施故障应急预案》、《磨革粉尘收集设施故障应急预案》、《含铬污水排放设施故障及可能泄漏应急预案》、《涂饰废气处理设施操作及维护保养作业指导书》、《锅炉废气处理设施操作及维护保养作业指导书》、《磨革粉尘收集原理及维护保养作业指导书》、《恶臭废气处理设施操作及维护保养作业指导书》、《温室气体排放管理制度》</w:t>
      </w:r>
      <w:r>
        <w:rPr>
          <w:rFonts w:hint="eastAsia" w:asciiTheme="minorEastAsia" w:hAnsiTheme="minorEastAsia" w:eastAsiaTheme="minorEastAsia" w:cstheme="minorEastAsia"/>
          <w:sz w:val="24"/>
          <w:szCs w:val="24"/>
        </w:rPr>
        <w:t>、《检测化验室管理制度》、《环保设施运行维护管理制度》、《</w:t>
      </w:r>
      <w:r>
        <w:rPr>
          <w:rFonts w:hint="eastAsia" w:asciiTheme="minorEastAsia" w:hAnsiTheme="minorEastAsia" w:cstheme="minorEastAsia"/>
          <w:sz w:val="24"/>
          <w:szCs w:val="24"/>
          <w:lang w:val="en-US" w:eastAsia="zh-CN"/>
        </w:rPr>
        <w:t>污水治理</w:t>
      </w:r>
      <w:r>
        <w:rPr>
          <w:rFonts w:hint="eastAsia" w:asciiTheme="minorEastAsia" w:hAnsiTheme="minorEastAsia" w:eastAsiaTheme="minorEastAsia" w:cstheme="minorEastAsia"/>
          <w:sz w:val="24"/>
          <w:szCs w:val="24"/>
        </w:rPr>
        <w:t>操作流程及管理制度》等环保管理制度，并在工作中认真执行。对环保过程中可能出现的紧急情况，公司制订了《环境保护应急预案》，针对环境污染隐患、应急救援组织机构和职责分工、应急救援保障、预防措施、事故应急救援关闭程序与恢复措施、应急教育、宣传、培训、演练计划等做了详尽的规定。</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2" w:firstLineChars="200"/>
        <w:jc w:val="both"/>
        <w:textAlignment w:val="auto"/>
        <w:outlineLvl w:val="9"/>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bCs/>
          <w:sz w:val="24"/>
          <w:szCs w:val="24"/>
        </w:rPr>
        <w:t>1、废水处理</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rPr>
        <w:t>公司具备完善的废水处理</w:t>
      </w:r>
      <w:r>
        <w:rPr>
          <w:rFonts w:hint="eastAsia" w:asciiTheme="minorEastAsia" w:hAnsiTheme="minorEastAsia" w:eastAsiaTheme="minorEastAsia" w:cstheme="minorEastAsia"/>
          <w:sz w:val="24"/>
          <w:szCs w:val="24"/>
          <w:lang w:val="en-US" w:eastAsia="zh-CN" w:bidi="ar-SA"/>
        </w:rPr>
        <w:t>设施，公司废水分为含铬废水和一般综合废水。中牛集团有限公司以蓝湿革为主要原料，含铬废水的来源为铬复鞣。由于铬复鞣废水中的铬浓度低，铬泥产生量不大。中牛集团有限公司建有一条处理能力120t/d的含铬废水处理系统。处理工艺为：深度处理-膜技术（微滤/超滤/反渗透）,碱沉淀+高效混凝+深层吸附。该系统不仅可以将重金属铬单独回收利用，还可以将含铬废水中的中性盐结晶，蒸发后收集的清水可以完全代替新鲜水回用于制革工序。中牛集团有限公司建有一条最大处理能力为4000t/d的综合废水处理系统。处理工艺为：二级生化-A/O,深度处理-芬顿氧化/臭氧氧化。公司处理后的水达到地方直排标准，可直接回用于生产。</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2、废气处理</w:t>
      </w:r>
    </w:p>
    <w:p>
      <w:pPr>
        <w:pStyle w:val="7"/>
        <w:keepNext w:val="0"/>
        <w:keepLines w:val="0"/>
        <w:pageBreakBefore w:val="0"/>
        <w:widowControl/>
        <w:kinsoku/>
        <w:wordWrap/>
        <w:overflowPunct/>
        <w:topLinePunct w:val="0"/>
        <w:autoSpaceDE/>
        <w:autoSpaceDN/>
        <w:bidi w:val="0"/>
        <w:snapToGrid w:val="0"/>
        <w:spacing w:before="0" w:beforeLines="50" w:line="360" w:lineRule="auto"/>
        <w:ind w:firstLine="56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公司目前使用的一台产汽量15t/h的循环硫化床燃煤锅炉，采用袋式除尘技术处理颗粒物、湿法氢氧化钠法脱硫、臭氧脱硝后使用40米高排气筒达标排放，锅炉废气排放满足GB13271-2014《锅炉大气污染物排放标准》表3重点地区锅炉大气污染物排放标准。喷涂废气和车间臭气均集中收集后喷淋吸附后，通过15米以上的排气筒有组织排放。喷涂废气执行GB16297-1996《大气污染物综合排放标准》表2二级标准；污水处理厂臭气排放执行GB14554-93《恶臭污染物排放标准》二级新扩改建标准。公司</w:t>
      </w:r>
      <w:r>
        <w:rPr>
          <w:rFonts w:hint="eastAsia" w:asciiTheme="minorEastAsia" w:hAnsiTheme="minorEastAsia" w:eastAsiaTheme="minorEastAsia" w:cstheme="minorEastAsia"/>
          <w:sz w:val="24"/>
          <w:szCs w:val="24"/>
        </w:rPr>
        <w:t>响应国家环保号召，</w:t>
      </w:r>
      <w:r>
        <w:rPr>
          <w:rFonts w:hint="eastAsia" w:asciiTheme="minorEastAsia" w:hAnsiTheme="minorEastAsia" w:cstheme="minorEastAsia"/>
          <w:sz w:val="24"/>
          <w:szCs w:val="24"/>
          <w:lang w:val="en-US" w:eastAsia="zh-CN"/>
        </w:rPr>
        <w:t>计划2-3年内</w:t>
      </w:r>
      <w:r>
        <w:rPr>
          <w:rFonts w:hint="eastAsia" w:asciiTheme="minorEastAsia" w:hAnsiTheme="minorEastAsia" w:eastAsiaTheme="minorEastAsia" w:cstheme="minorEastAsia"/>
          <w:sz w:val="24"/>
          <w:szCs w:val="24"/>
        </w:rPr>
        <w:t>实施燃煤锅炉煤改气，</w:t>
      </w:r>
      <w:r>
        <w:rPr>
          <w:rFonts w:hint="eastAsia" w:asciiTheme="minorEastAsia" w:hAnsiTheme="minorEastAsia" w:cstheme="minorEastAsia"/>
          <w:sz w:val="24"/>
          <w:szCs w:val="24"/>
          <w:lang w:val="en-US" w:eastAsia="zh-CN"/>
        </w:rPr>
        <w:t>进一步节能降耗，大幅度减少温室气体的排放量。</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2" w:firstLineChars="200"/>
        <w:jc w:val="both"/>
        <w:textAlignment w:val="auto"/>
        <w:outlineLvl w:val="9"/>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b/>
          <w:bCs/>
          <w:sz w:val="24"/>
          <w:szCs w:val="24"/>
        </w:rPr>
        <w:t>3、固体废物处理</w:t>
      </w:r>
    </w:p>
    <w:p>
      <w:pPr>
        <w:pStyle w:val="7"/>
        <w:keepNext w:val="0"/>
        <w:keepLines w:val="0"/>
        <w:pageBreakBefore w:val="0"/>
        <w:widowControl/>
        <w:kinsoku/>
        <w:wordWrap/>
        <w:overflowPunct/>
        <w:topLinePunct w:val="0"/>
        <w:autoSpaceDE/>
        <w:autoSpaceDN/>
        <w:bidi w:val="0"/>
        <w:snapToGrid w:val="0"/>
        <w:spacing w:before="0" w:beforeLines="50" w:line="360" w:lineRule="auto"/>
        <w:ind w:firstLine="56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公司按照《中华人民共和国固体废物污染环境防治法》的要求，管理固体废弃物。制定了固体废弃物回收处理要求，落实责任，选择有资质的处置单位进行委托处置，签署了回收处理协议。</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（四）公共关系和社会公益事业</w:t>
      </w:r>
    </w:p>
    <w:p>
      <w:pPr>
        <w:keepNext w:val="0"/>
        <w:keepLines w:val="0"/>
        <w:pageBreakBefore w:val="0"/>
        <w:widowControl/>
        <w:kinsoku/>
        <w:wordWrap/>
        <w:overflowPunct/>
        <w:topLinePunct w:val="0"/>
        <w:autoSpaceDE/>
        <w:autoSpaceDN/>
        <w:bidi w:val="0"/>
        <w:spacing w:before="0" w:beforeLines="50"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公司积极响应国家脱贫攻坚计划，主动联系柘城县乡镇的建档立卡贫困户，请他们到公司就业，实行产业扶贫，帮助他们脱贫，公司派技术骨干实行“一对一”帮扶，向贫困户职工传授技术，免费为贫困户职工提供住宿，公司从工作上、生活上关心、爱护他们，增强他们脱贫的信心和决心，现在，贫困户职工平均年收入达到2.4万元，使他们脱贫致富，截至到201</w:t>
      </w:r>
      <w:r>
        <w:rPr>
          <w:rFonts w:hint="eastAsia" w:asciiTheme="minorEastAsia" w:hAnsiTheme="minorEastAsia" w:cstheme="minorEastAsia"/>
          <w:sz w:val="24"/>
          <w:szCs w:val="24"/>
          <w:lang w:val="en-US" w:eastAsia="zh-CN" w:bidi="ar-SA"/>
        </w:rPr>
        <w:t>7</w:t>
      </w:r>
      <w:r>
        <w:rPr>
          <w:rFonts w:hint="eastAsia" w:asciiTheme="minorEastAsia" w:hAnsiTheme="minorEastAsia" w:eastAsiaTheme="minorEastAsia" w:cstheme="minorEastAsia"/>
          <w:sz w:val="24"/>
          <w:szCs w:val="24"/>
          <w:lang w:val="en-US" w:eastAsia="zh-CN" w:bidi="ar-SA"/>
        </w:rPr>
        <w:t>年</w:t>
      </w:r>
      <w:r>
        <w:rPr>
          <w:rFonts w:hint="eastAsia" w:asciiTheme="minorEastAsia" w:hAnsiTheme="minorEastAsia" w:cstheme="minorEastAsia"/>
          <w:sz w:val="24"/>
          <w:szCs w:val="24"/>
          <w:lang w:val="en-US" w:eastAsia="zh-CN" w:bidi="ar-SA"/>
        </w:rPr>
        <w:t>12</w:t>
      </w:r>
      <w:r>
        <w:rPr>
          <w:rFonts w:hint="eastAsia" w:asciiTheme="minorEastAsia" w:hAnsiTheme="minorEastAsia" w:eastAsiaTheme="minorEastAsia" w:cstheme="minorEastAsia"/>
          <w:sz w:val="24"/>
          <w:szCs w:val="24"/>
          <w:lang w:val="en-US" w:eastAsia="zh-CN" w:bidi="ar-SA"/>
        </w:rPr>
        <w:t>月，公司已带动脱贫户30户，带动脱贫人数120人，带动贫困户家庭平均增收26000余元，为柘城县脱贫攻坚工作做出了应有的贡献。2018年公司联系36户建档立卡贫困户，招收他们到公司上班，争取年底以产业扶贫让他们脱贫，过上幸福生活。</w:t>
      </w:r>
    </w:p>
    <w:p>
      <w:pPr>
        <w:keepNext w:val="0"/>
        <w:keepLines w:val="0"/>
        <w:pageBreakBefore w:val="0"/>
        <w:widowControl/>
        <w:kinsoku/>
        <w:wordWrap/>
        <w:overflowPunct/>
        <w:topLinePunct w:val="0"/>
        <w:autoSpaceDE/>
        <w:autoSpaceDN/>
        <w:bidi w:val="0"/>
        <w:spacing w:before="0" w:beforeLines="50" w:line="360" w:lineRule="auto"/>
        <w:ind w:firstLine="480" w:firstLineChars="200"/>
        <w:textAlignment w:val="auto"/>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bidi="ar-SA"/>
        </w:rPr>
        <w:t>同时，公司积极投身于社会公益事业，2008年6月为柘城县英才学校捐款260万元建校；连年对邵元乡、城关镇的贫困户、孤寡老人慰问、送礼金、礼品86万；2003年“非典”时期为柘城县红十字会捐款26万；2008年“汶川地震”公司向县红十字会捐款6万元；2015年为柘城县邵元乡乡小李村委会修路、架路灯350万；2016年为柘城县邵元乡李庄修路6万；2010年，为柘城县千树园建设捐款30万元；为柘城县慈善总会捐款15万元。</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rPr>
        <w:t>公司在做好生产经营的同时，注重考虑公共利益，构建和谐、友善的公共关系，在兼顾公司和股东利益的情况下，不忘回报社会，积极关注并支持社会公益事业，树立企业良好的社</w:t>
      </w:r>
      <w:r>
        <w:rPr>
          <w:rFonts w:hint="eastAsia" w:asciiTheme="minorEastAsia" w:hAnsiTheme="minorEastAsia" w:eastAsiaTheme="minorEastAsia" w:cstheme="minorEastAsia"/>
          <w:sz w:val="24"/>
          <w:szCs w:val="24"/>
          <w:lang w:val="en-US" w:eastAsia="zh-CN" w:bidi="ar-SA"/>
        </w:rPr>
        <w:t>会形象。</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2"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（五）社会责任发展规划</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年度公司将在抓好企业生产经营的同时，为社会实业的发展和民生改善作出更大的贡献。公司将进一步加强与股东和投资者的沟通交流，提高信息披露水平，借助信息化平台，提高公司管控能力，提高公司内部控制和风险管理，提高运营效率，进一步提高公司业绩，保护股东和投资者的权益。继续推进清洁生产和节能降耗，探索绿色、环保、可持续的发展模式为美丽中国做出应有贡献。拓宽公益视野，通过多样化的捐赠方式，推动构建和谐社会建设。</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中牛集团有限</w:t>
      </w:r>
      <w:r>
        <w:rPr>
          <w:rFonts w:hint="eastAsia" w:asciiTheme="minorEastAsia" w:hAnsiTheme="minorEastAsia" w:eastAsiaTheme="minorEastAsia" w:cstheme="minorEastAsia"/>
          <w:sz w:val="24"/>
          <w:szCs w:val="24"/>
        </w:rPr>
        <w:t>公司</w:t>
      </w:r>
    </w:p>
    <w:p>
      <w:pPr>
        <w:keepNext w:val="0"/>
        <w:keepLines w:val="0"/>
        <w:pageBreakBefore w:val="0"/>
        <w:widowControl/>
        <w:kinsoku/>
        <w:wordWrap/>
        <w:overflowPunct/>
        <w:topLinePunct w:val="0"/>
        <w:autoSpaceDE/>
        <w:autoSpaceDN/>
        <w:bidi w:val="0"/>
        <w:adjustRightInd w:val="0"/>
        <w:snapToGrid w:val="0"/>
        <w:spacing w:before="0" w:beforeLines="50" w:line="360" w:lineRule="auto"/>
        <w:ind w:firstLine="480" w:firstLineChars="200"/>
        <w:jc w:val="righ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2018</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01</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05</w:t>
      </w:r>
      <w:r>
        <w:rPr>
          <w:rFonts w:hint="eastAsia" w:asciiTheme="minorEastAsia" w:hAnsiTheme="minorEastAsia" w:eastAsiaTheme="minorEastAsia" w:cstheme="minorEastAsia"/>
          <w:sz w:val="24"/>
          <w:szCs w:val="24"/>
        </w:rPr>
        <w:t>日</w:t>
      </w:r>
    </w:p>
    <w:sectPr>
      <w:footerReference r:id="rId3" w:type="default"/>
      <w:pgSz w:w="11900" w:h="16838"/>
      <w:pgMar w:top="144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posOffset>2821940</wp:posOffset>
              </wp:positionH>
              <wp:positionV relativeFrom="paragraph">
                <wp:posOffset>-304800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2.2pt;margin-top:-24pt;height:144pt;width:144pt;mso-position-horizontal-relative:margin;mso-wrap-style:none;z-index:251658240;mso-width-relative:page;mso-height-relative:page;" filled="f" stroked="f" coordsize="21600,21600" o:gfxdata="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5QvH1wAAAAsBAAAPAAAAAAAAAAEA&#10;IAAAACIAAABkcnMvZG93bnJldi54bWxQSwECFAAUAAAACACHTuJAqyio5hACAAAJBAAADgAAAAAA&#10;AAABACAAAAAmAQAAZHJzL2Uyb0RvYy54bWxQSwUGAAAAAAYABgBZAQAAqA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E4D26"/>
    <w:rsid w:val="00444B5D"/>
    <w:rsid w:val="004A7308"/>
    <w:rsid w:val="005D52DD"/>
    <w:rsid w:val="00623547"/>
    <w:rsid w:val="00807802"/>
    <w:rsid w:val="00956765"/>
    <w:rsid w:val="0097217A"/>
    <w:rsid w:val="00BF2DF2"/>
    <w:rsid w:val="00BF4129"/>
    <w:rsid w:val="00D03BE2"/>
    <w:rsid w:val="00DB5E19"/>
    <w:rsid w:val="026D4ED6"/>
    <w:rsid w:val="08381557"/>
    <w:rsid w:val="0C1D21A9"/>
    <w:rsid w:val="108B3A09"/>
    <w:rsid w:val="225177A9"/>
    <w:rsid w:val="2C2012DE"/>
    <w:rsid w:val="376E0C36"/>
    <w:rsid w:val="4E1534C3"/>
    <w:rsid w:val="58E90368"/>
    <w:rsid w:val="5A052DB0"/>
    <w:rsid w:val="5DFB2B94"/>
    <w:rsid w:val="5ED822D8"/>
    <w:rsid w:val="657F50AB"/>
    <w:rsid w:val="6D535020"/>
    <w:rsid w:val="7FDE4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Normal (Web)"/>
    <w:basedOn w:val="1"/>
    <w:uiPriority w:val="0"/>
    <w:pPr>
      <w:spacing w:before="100" w:beforeAutospacing="1" w:after="100" w:afterAutospacing="1"/>
    </w:pPr>
    <w:rPr>
      <w:rFonts w:ascii="宋体" w:hAnsi="宋体" w:eastAsia="宋体" w:cs="宋体"/>
      <w:szCs w:val="24"/>
    </w:rPr>
  </w:style>
  <w:style w:type="paragraph" w:customStyle="1" w:styleId="7">
    <w:name w:val="列出段落2"/>
    <w:basedOn w:val="1"/>
    <w:unhideWhenUsed/>
    <w:qFormat/>
    <w:uiPriority w:val="99"/>
    <w:pPr>
      <w:ind w:firstLine="420" w:firstLineChars="200"/>
    </w:pPr>
    <w:rPr>
      <w:rFonts w:hint="eastAsia"/>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yan\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5</Pages>
  <Words>422</Words>
  <Characters>2408</Characters>
  <Lines>20</Lines>
  <Paragraphs>5</Paragraphs>
  <TotalTime>5</TotalTime>
  <ScaleCrop>false</ScaleCrop>
  <LinksUpToDate>false</LinksUpToDate>
  <CharactersWithSpaces>2825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2018-03-28T02:40:00Z</dcterms:created>
  <dc:creator>燕子</dc:creator>
  <cp:lastModifiedBy>帆</cp:lastModifiedBy>
  <cp:lastPrinted>2018-08-23T12:21:30Z</cp:lastPrinted>
  <dcterms:modified xsi:type="dcterms:W3CDTF">2018-08-23T12:24:34Z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